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4B1E58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1F7A63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4B1E58" w:rsidRPr="004B1E58">
        <w:rPr>
          <w:rFonts w:ascii="標楷體" w:eastAsia="標楷體" w:hAnsi="標楷體" w:hint="eastAsia"/>
          <w:color w:val="FF0000"/>
          <w:sz w:val="32"/>
          <w:szCs w:val="32"/>
        </w:rPr>
        <w:t>藝術</w:t>
      </w:r>
      <w:r>
        <w:rPr>
          <w:rFonts w:ascii="標楷體" w:eastAsia="標楷體" w:hAnsi="標楷體"/>
          <w:sz w:val="32"/>
          <w:szCs w:val="32"/>
        </w:rPr>
        <w:t>領域</w:t>
      </w:r>
      <w:r w:rsidR="004B1E58" w:rsidRPr="004B1E58">
        <w:rPr>
          <w:rFonts w:ascii="標楷體" w:eastAsia="標楷體" w:hAnsi="標楷體" w:hint="eastAsia"/>
          <w:color w:val="FF0000"/>
          <w:sz w:val="32"/>
          <w:szCs w:val="32"/>
        </w:rPr>
        <w:t>表演藝術</w:t>
      </w:r>
      <w:r w:rsidR="004B1E58">
        <w:rPr>
          <w:rFonts w:ascii="標楷體" w:eastAsia="標楷體" w:hAnsi="標楷體"/>
          <w:sz w:val="32"/>
          <w:szCs w:val="32"/>
        </w:rPr>
        <w:t>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5462" w:type="dxa"/>
        <w:jc w:val="center"/>
        <w:tblInd w:w="-2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"/>
        <w:gridCol w:w="1344"/>
        <w:gridCol w:w="1985"/>
        <w:gridCol w:w="2977"/>
        <w:gridCol w:w="357"/>
        <w:gridCol w:w="2903"/>
        <w:gridCol w:w="1984"/>
        <w:gridCol w:w="1843"/>
        <w:gridCol w:w="1226"/>
        <w:gridCol w:w="40"/>
      </w:tblGrid>
      <w:tr w:rsidR="00552AA7" w:rsidRPr="00804CE2" w:rsidTr="00643732">
        <w:trPr>
          <w:gridAfter w:val="1"/>
          <w:wAfter w:w="40" w:type="dxa"/>
          <w:trHeight w:val="689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Pr="00804CE2" w:rsidRDefault="004276A9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>藝術(</w:t>
            </w:r>
            <w:r w:rsidR="00E956A4" w:rsidRPr="00804CE2">
              <w:rPr>
                <w:rFonts w:ascii="標楷體" w:eastAsia="標楷體" w:hAnsi="標楷體"/>
                <w:color w:val="000000"/>
              </w:rPr>
              <w:t>□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>音樂</w:t>
            </w:r>
            <w:r w:rsidR="00520B1C" w:rsidRPr="00804CE2">
              <w:rPr>
                <w:rFonts w:ascii="標楷體" w:eastAsia="標楷體" w:hAnsi="標楷體"/>
                <w:color w:val="000000"/>
              </w:rPr>
              <w:t>□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>視覺藝術</w:t>
            </w:r>
            <w:r w:rsidR="00E956A4" w:rsidRPr="00804CE2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>表演藝術)□綜合活動(□家政□童軍□輔導)□科技(□資訊科技□生活科技)</w:t>
            </w:r>
          </w:p>
          <w:p w:rsidR="00552AA7" w:rsidRPr="00804CE2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RPr="00804CE2" w:rsidTr="00643732">
        <w:trPr>
          <w:gridAfter w:val="1"/>
          <w:wAfter w:w="40" w:type="dxa"/>
          <w:trHeight w:val="850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96" w:lineRule="auto"/>
              <w:rPr>
                <w:rFonts w:ascii="標楷體" w:eastAsia="標楷體" w:hAnsi="標楷體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 xml:space="preserve">□7年級  </w:t>
            </w:r>
            <w:r w:rsidR="004276A9" w:rsidRPr="00804CE2">
              <w:rPr>
                <w:rFonts w:ascii="標楷體" w:eastAsia="標楷體" w:hAnsi="標楷體" w:hint="eastAsia"/>
                <w:color w:val="000000"/>
              </w:rPr>
              <w:t>■</w:t>
            </w:r>
            <w:r w:rsidRPr="00804CE2">
              <w:rPr>
                <w:rFonts w:ascii="標楷體" w:eastAsia="標楷體" w:hAnsi="標楷體"/>
                <w:color w:val="000000"/>
              </w:rPr>
              <w:t>8年級 □9年級</w:t>
            </w:r>
          </w:p>
          <w:p w:rsidR="00552AA7" w:rsidRPr="00804CE2" w:rsidRDefault="004276A9">
            <w:pPr>
              <w:spacing w:line="396" w:lineRule="auto"/>
              <w:rPr>
                <w:rFonts w:ascii="標楷體" w:eastAsia="標楷體" w:hAnsi="標楷體"/>
              </w:rPr>
            </w:pPr>
            <w:r w:rsidRPr="00804CE2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804CE2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>下學期 (若上下學期均開設者，請均註記)</w:t>
            </w:r>
          </w:p>
        </w:tc>
      </w:tr>
      <w:tr w:rsidR="00552AA7" w:rsidRPr="00804CE2" w:rsidTr="00AE5C3B">
        <w:trPr>
          <w:gridAfter w:val="1"/>
          <w:wAfter w:w="40" w:type="dxa"/>
          <w:trHeight w:val="935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2F35CD">
            <w:pPr>
              <w:spacing w:line="396" w:lineRule="auto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█</w:t>
            </w:r>
            <w:proofErr w:type="gramEnd"/>
            <w:r w:rsidR="001E0F91" w:rsidRPr="00804CE2">
              <w:rPr>
                <w:rFonts w:ascii="標楷體" w:eastAsia="標楷體" w:hAnsi="標楷體"/>
                <w:color w:val="000000"/>
              </w:rPr>
              <w:t>選用教科書:</w:t>
            </w:r>
            <w:r w:rsidR="001E0F91" w:rsidRPr="00804CE2"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proofErr w:type="gramStart"/>
            <w:r w:rsidR="004276A9" w:rsidRPr="00804CE2">
              <w:rPr>
                <w:rFonts w:ascii="標楷體" w:eastAsia="標楷體" w:hAnsi="標楷體" w:hint="eastAsia"/>
                <w:color w:val="000000"/>
                <w:u w:val="single"/>
              </w:rPr>
              <w:t>奇</w:t>
            </w:r>
            <w:r w:rsidR="004276A9" w:rsidRPr="00804CE2">
              <w:rPr>
                <w:rFonts w:ascii="標楷體" w:eastAsia="標楷體" w:hAnsi="標楷體"/>
                <w:color w:val="000000"/>
                <w:u w:val="single"/>
              </w:rPr>
              <w:t>鼎</w:t>
            </w:r>
            <w:proofErr w:type="gramEnd"/>
            <w:r w:rsidR="001E0F91" w:rsidRPr="00804CE2">
              <w:rPr>
                <w:rFonts w:ascii="標楷體" w:eastAsia="標楷體" w:hAnsi="標楷體"/>
                <w:color w:val="000000"/>
                <w:u w:val="single"/>
              </w:rPr>
              <w:t xml:space="preserve">      版           </w:t>
            </w:r>
            <w:r w:rsidR="001E0F91" w:rsidRPr="00804CE2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Pr="00804CE2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 w:rsidRPr="00804CE2"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 w:rsidRPr="00804CE2"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7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 w:rsidP="00804CE2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每週</w:t>
            </w:r>
            <w:bookmarkStart w:id="0" w:name="_GoBack"/>
            <w:bookmarkEnd w:id="0"/>
            <w:r w:rsidR="004276A9" w:rsidRPr="00804CE2">
              <w:rPr>
                <w:rFonts w:ascii="標楷體" w:eastAsia="標楷體" w:hAnsi="標楷體"/>
                <w:color w:val="000000"/>
              </w:rPr>
              <w:t xml:space="preserve"> </w:t>
            </w:r>
            <w:r w:rsidR="00804CE2">
              <w:rPr>
                <w:rFonts w:ascii="標楷體" w:eastAsia="標楷體" w:hAnsi="標楷體" w:hint="eastAsia"/>
                <w:color w:val="000000"/>
              </w:rPr>
              <w:t>1</w:t>
            </w:r>
            <w:r w:rsidRPr="00804CE2">
              <w:rPr>
                <w:rFonts w:ascii="標楷體" w:eastAsia="標楷體" w:hAnsi="標楷體"/>
                <w:color w:val="000000"/>
              </w:rPr>
              <w:t xml:space="preserve"> 節</w:t>
            </w:r>
          </w:p>
        </w:tc>
      </w:tr>
      <w:tr w:rsidR="00552AA7" w:rsidRPr="00804CE2" w:rsidTr="00643732">
        <w:trPr>
          <w:gridAfter w:val="1"/>
          <w:wAfter w:w="40" w:type="dxa"/>
          <w:trHeight w:val="624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956A4" w:rsidRPr="00804CE2" w:rsidRDefault="00E956A4" w:rsidP="00E956A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藝-J-A1參與藝術活動，增進美感知能。</w:t>
            </w:r>
          </w:p>
          <w:p w:rsidR="00E956A4" w:rsidRPr="00804CE2" w:rsidRDefault="00E956A4" w:rsidP="00E956A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藝-J-A3嘗試規劃與執行藝術活動，因應情境需求發揮創意。</w:t>
            </w:r>
          </w:p>
          <w:p w:rsidR="00E956A4" w:rsidRPr="00804CE2" w:rsidRDefault="00E956A4" w:rsidP="00E956A4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804CE2">
              <w:rPr>
                <w:rFonts w:ascii="標楷體" w:eastAsia="標楷體" w:hAnsi="標楷體" w:hint="eastAsia"/>
                <w:kern w:val="2"/>
                <w:szCs w:val="24"/>
              </w:rPr>
              <w:t>藝-J-B1應用藝術符號，以表達觀 點與風格。</w:t>
            </w:r>
          </w:p>
          <w:p w:rsidR="00E956A4" w:rsidRPr="00804CE2" w:rsidRDefault="00E956A4" w:rsidP="00E956A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藝-J-B2思辨科技資訊、媒體與藝術的關係，進行創作與鑑賞。</w:t>
            </w:r>
          </w:p>
          <w:p w:rsidR="00E956A4" w:rsidRPr="00804CE2" w:rsidRDefault="00E956A4" w:rsidP="00E956A4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藝-J-B3善用多元感官，探索理解藝術與生活的聯，以展現美感意識。</w:t>
            </w:r>
          </w:p>
          <w:p w:rsidR="00E956A4" w:rsidRPr="00804CE2" w:rsidRDefault="00E956A4" w:rsidP="00E956A4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804CE2">
              <w:rPr>
                <w:rFonts w:ascii="標楷體" w:eastAsia="標楷體" w:hAnsi="標楷體" w:hint="eastAsia"/>
                <w:kern w:val="2"/>
                <w:szCs w:val="24"/>
              </w:rPr>
              <w:t>藝-J-C1探討藝術活動中社會議題的意義。</w:t>
            </w:r>
          </w:p>
          <w:p w:rsidR="00E956A4" w:rsidRPr="00804CE2" w:rsidRDefault="00E956A4" w:rsidP="00E956A4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kern w:val="2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藝-J-C2透過藝術實踐，建立利他與合群的知能，培養團隊合作與溝通協調的能力。</w:t>
            </w:r>
          </w:p>
          <w:p w:rsidR="00552AA7" w:rsidRPr="00804CE2" w:rsidRDefault="00E956A4" w:rsidP="00E956A4">
            <w:pPr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kern w:val="2"/>
                <w:szCs w:val="24"/>
              </w:rPr>
              <w:t>藝-J-C3理解在地及全球藝術與文化的多元與差異。</w:t>
            </w:r>
          </w:p>
        </w:tc>
      </w:tr>
      <w:tr w:rsidR="00552AA7" w:rsidRPr="00804CE2" w:rsidTr="00643732">
        <w:trPr>
          <w:gridAfter w:val="1"/>
          <w:wAfter w:w="40" w:type="dxa"/>
          <w:trHeight w:val="483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956A4" w:rsidRPr="00804CE2" w:rsidRDefault="00E956A4" w:rsidP="00E956A4">
            <w:pPr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804CE2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八上</w:t>
            </w:r>
            <w:r w:rsidRPr="00804CE2"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  <w:t>：</w:t>
            </w:r>
          </w:p>
          <w:p w:rsidR="00E956A4" w:rsidRPr="00804CE2" w:rsidRDefault="00E956A4" w:rsidP="00E956A4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1.認識創作性戲劇</w:t>
            </w:r>
            <w:r w:rsidR="00804CE2">
              <w:rPr>
                <w:rFonts w:ascii="標楷體" w:eastAsia="標楷體" w:hAnsi="標楷體" w:hint="eastAsia"/>
                <w:szCs w:val="24"/>
              </w:rPr>
              <w:t>，</w:t>
            </w:r>
            <w:r w:rsidR="00804CE2" w:rsidRPr="00804CE2">
              <w:rPr>
                <w:rFonts w:ascii="標楷體" w:eastAsia="標楷體" w:hAnsi="標楷體" w:hint="eastAsia"/>
                <w:szCs w:val="24"/>
              </w:rPr>
              <w:t>以人物為焦點，建立其情境並創作角色的故事</w:t>
            </w:r>
            <w:r w:rsidRPr="00804CE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956A4" w:rsidRDefault="00E956A4" w:rsidP="00804CE2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</w:t>
            </w:r>
            <w:r w:rsidR="00804CE2" w:rsidRPr="00804CE2">
              <w:rPr>
                <w:rFonts w:ascii="標楷體" w:eastAsia="標楷體" w:hAnsi="標楷體" w:hint="eastAsia"/>
                <w:szCs w:val="24"/>
              </w:rPr>
              <w:t>認識各種類型的莎士比亞戲劇。</w:t>
            </w:r>
          </w:p>
          <w:p w:rsidR="00804CE2" w:rsidRPr="00804CE2" w:rsidRDefault="00804CE2" w:rsidP="00804CE2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804CE2">
              <w:rPr>
                <w:rFonts w:ascii="標楷體" w:eastAsia="標楷體" w:hAnsi="標楷體" w:hint="eastAsia"/>
                <w:szCs w:val="24"/>
              </w:rPr>
              <w:t>認識國內經典現代舞家與舞團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804CE2">
              <w:rPr>
                <w:rFonts w:ascii="標楷體" w:eastAsia="標楷體" w:hAnsi="標楷體" w:hint="eastAsia"/>
                <w:szCs w:val="24"/>
              </w:rPr>
              <w:t>學習「Brain Dance」的步驟，瞭解自己舞動身體的能力，並覺察自我身心的狀態。</w:t>
            </w:r>
          </w:p>
          <w:p w:rsidR="00E956A4" w:rsidRPr="00804CE2" w:rsidRDefault="00E956A4" w:rsidP="00E956A4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4.學習即興創作與培養合作默契的能力。</w:t>
            </w:r>
          </w:p>
          <w:p w:rsidR="00E956A4" w:rsidRPr="00804CE2" w:rsidRDefault="00804CE2" w:rsidP="00E956A4">
            <w:pPr>
              <w:ind w:leftChars="100" w:left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E956A4" w:rsidRPr="00804CE2">
              <w:rPr>
                <w:rFonts w:ascii="標楷體" w:eastAsia="標楷體" w:hAnsi="標楷體" w:hint="eastAsia"/>
                <w:szCs w:val="24"/>
              </w:rPr>
              <w:t>.認識廣告類型及其趨勢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804CE2">
              <w:rPr>
                <w:rFonts w:ascii="標楷體" w:eastAsia="標楷體" w:hAnsi="標楷體" w:hint="eastAsia"/>
                <w:szCs w:val="24"/>
              </w:rPr>
              <w:t>將廣告中的行銷技巧實際運用在生活當中。</w:t>
            </w:r>
            <w:r w:rsidR="00E956A4" w:rsidRPr="00804CE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2D56F4" w:rsidRPr="00804CE2" w:rsidRDefault="002D56F4" w:rsidP="002D56F4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804CE2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八下：</w:t>
            </w:r>
          </w:p>
          <w:p w:rsidR="002D56F4" w:rsidRPr="00804CE2" w:rsidRDefault="002D56F4" w:rsidP="002D56F4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1.認識故事與戲劇的關係</w:t>
            </w:r>
            <w:r w:rsidR="00804CE2"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，</w:t>
            </w:r>
            <w:r w:rsidR="00804CE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學習共同討論與合作搬演故事</w:t>
            </w: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。</w:t>
            </w:r>
          </w:p>
          <w:p w:rsidR="002D56F4" w:rsidRPr="00804CE2" w:rsidRDefault="002D56F4" w:rsidP="002D56F4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2.</w:t>
            </w:r>
            <w:r w:rsidR="00804CE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認識舞臺展演的基本要素</w:t>
            </w:r>
            <w:r w:rsidR="00804CE2"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與</w:t>
            </w:r>
            <w:r w:rsidR="00804CE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舞臺流動的空間語言。</w:t>
            </w:r>
          </w:p>
          <w:p w:rsidR="002D56F4" w:rsidRPr="00804CE2" w:rsidRDefault="002D56F4" w:rsidP="002D56F4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3.</w:t>
            </w:r>
            <w:r w:rsidR="00804CE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探索舞臺流動故事的角色動機</w:t>
            </w:r>
            <w:r w:rsidR="00804CE2"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與情緒</w:t>
            </w: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。</w:t>
            </w:r>
          </w:p>
          <w:p w:rsidR="002D56F4" w:rsidRPr="00804CE2" w:rsidRDefault="002D56F4" w:rsidP="002D56F4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lastRenderedPageBreak/>
              <w:t>4.</w:t>
            </w:r>
            <w:r w:rsidR="00804CE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能以日常生活素材</w:t>
            </w:r>
            <w:r w:rsidR="00643732"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，</w:t>
            </w:r>
            <w:r w:rsidR="0064373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作為即與舞蹈的主題。</w:t>
            </w:r>
          </w:p>
          <w:p w:rsidR="002D56F4" w:rsidRDefault="002D56F4" w:rsidP="002D56F4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</w:pP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5.</w:t>
            </w:r>
            <w:r w:rsidR="00643732"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體驗與認識集體即興創作的樂趣。</w:t>
            </w:r>
          </w:p>
          <w:p w:rsidR="002D56F4" w:rsidRPr="00804CE2" w:rsidRDefault="00643732" w:rsidP="00643732">
            <w:pPr>
              <w:widowControl/>
              <w:suppressAutoHyphens w:val="0"/>
              <w:autoSpaceDN/>
              <w:ind w:left="245" w:right="58"/>
              <w:jc w:val="both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6.</w:t>
            </w: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瞭解電影的起源與原理</w:t>
            </w:r>
            <w:r>
              <w:rPr>
                <w:rFonts w:ascii="標楷體" w:eastAsia="標楷體" w:hAnsi="標楷體" w:cs="Calibri" w:hint="eastAsia"/>
                <w:color w:val="000000"/>
                <w:kern w:val="0"/>
                <w:szCs w:val="24"/>
              </w:rPr>
              <w:t>，</w:t>
            </w:r>
            <w:r w:rsidRPr="00804CE2">
              <w:rPr>
                <w:rFonts w:ascii="標楷體" w:eastAsia="標楷體" w:hAnsi="標楷體" w:cs="Calibri"/>
                <w:color w:val="000000"/>
                <w:kern w:val="0"/>
                <w:szCs w:val="24"/>
              </w:rPr>
              <w:t>學習電影拍攝技巧，並瞭解如何完成聲音的後製。</w:t>
            </w:r>
          </w:p>
        </w:tc>
      </w:tr>
      <w:tr w:rsidR="00552AA7" w:rsidRPr="00804CE2" w:rsidTr="00AE5C3B">
        <w:trPr>
          <w:gridAfter w:val="1"/>
          <w:wAfter w:w="40" w:type="dxa"/>
          <w:trHeight w:val="567"/>
          <w:jc w:val="center"/>
        </w:trPr>
        <w:tc>
          <w:tcPr>
            <w:tcW w:w="21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1E0F91" w:rsidP="00643732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lastRenderedPageBreak/>
              <w:t>學習進度</w:t>
            </w:r>
            <w:r w:rsidR="00643732">
              <w:rPr>
                <w:rFonts w:ascii="標楷體" w:eastAsia="標楷體" w:hAnsi="標楷體" w:hint="eastAsia"/>
                <w:color w:val="000000"/>
                <w:szCs w:val="24"/>
              </w:rPr>
              <w:t>/</w:t>
            </w:r>
            <w:proofErr w:type="gramStart"/>
            <w:r w:rsidRPr="00804CE2">
              <w:rPr>
                <w:rFonts w:ascii="標楷體" w:eastAsia="標楷體" w:hAnsi="標楷體"/>
                <w:color w:val="000000"/>
                <w:szCs w:val="24"/>
              </w:rPr>
              <w:t>週</w:t>
            </w:r>
            <w:proofErr w:type="gramEnd"/>
            <w:r w:rsidRPr="00804CE2">
              <w:rPr>
                <w:rFonts w:ascii="標楷體" w:eastAsia="標楷體" w:hAnsi="標楷體"/>
                <w:color w:val="000000"/>
                <w:szCs w:val="24"/>
              </w:rPr>
              <w:t>次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 w:rsidP="00804CE2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單元/主題名稱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評量方法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跨領域/科目協同教學</w:t>
            </w:r>
          </w:p>
        </w:tc>
      </w:tr>
      <w:tr w:rsidR="00552AA7" w:rsidRPr="00804CE2" w:rsidTr="00AE5C3B">
        <w:trPr>
          <w:gridAfter w:val="1"/>
          <w:wAfter w:w="40" w:type="dxa"/>
          <w:trHeight w:val="782"/>
          <w:jc w:val="center"/>
        </w:trPr>
        <w:tc>
          <w:tcPr>
            <w:tcW w:w="21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804CE2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 w:rsidP="0064373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學習表現</w:t>
            </w:r>
            <w:r w:rsidR="00906F0A" w:rsidRPr="00804CE2">
              <w:rPr>
                <w:rFonts w:ascii="標楷體" w:eastAsia="標楷體" w:hAnsi="標楷體"/>
                <w:color w:val="000000"/>
                <w:szCs w:val="24"/>
              </w:rPr>
              <w:t>(動詞)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1E0F91" w:rsidP="0064373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1" w:name="_gjdgxs"/>
            <w:bookmarkEnd w:id="1"/>
            <w:r w:rsidRPr="00804CE2">
              <w:rPr>
                <w:rFonts w:ascii="標楷體" w:eastAsia="標楷體" w:hAnsi="標楷體"/>
                <w:color w:val="000000"/>
                <w:szCs w:val="24"/>
              </w:rPr>
              <w:t>學習內容</w:t>
            </w:r>
            <w:r w:rsidR="00906F0A" w:rsidRPr="00804CE2">
              <w:rPr>
                <w:rFonts w:ascii="標楷體" w:eastAsia="標楷體" w:hAnsi="標楷體"/>
                <w:color w:val="000000"/>
                <w:szCs w:val="24"/>
              </w:rPr>
              <w:t>(名詞)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04CE2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A9777A" w:rsidRPr="00804CE2" w:rsidTr="00AE5C3B">
        <w:trPr>
          <w:gridAfter w:val="1"/>
          <w:wAfter w:w="40" w:type="dxa"/>
          <w:trHeight w:val="416"/>
          <w:jc w:val="center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第一學期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第一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73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心中話：</w:t>
            </w:r>
          </w:p>
          <w:p w:rsidR="00A9777A" w:rsidRPr="00804CE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角色的創造活</w:t>
            </w:r>
            <w:r w:rsidR="00643732">
              <w:rPr>
                <w:rFonts w:ascii="標楷體" w:eastAsia="標楷體" w:hAnsi="標楷體" w:hint="eastAsia"/>
                <w:color w:val="000000"/>
                <w:szCs w:val="24"/>
              </w:rPr>
              <w:t>動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表1-IV-2能理解表演的形式、文本與表現技巧並創作發表。</w:t>
            </w:r>
          </w:p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表3-IV-2能運用多元創作探討公共議題，展現人文關懷與獨立思考能力。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表E-IV-2肢體動作與語彙、角色建立與表演、各類型文本分析與創作。</w:t>
            </w:r>
          </w:p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表A-IV-1表演藝術與生活美學、在地文化及特定場域的演出連結。</w:t>
            </w:r>
          </w:p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表P-IV-1表演團隊組織與架構、劇場基礎設計和製作。</w:t>
            </w:r>
          </w:p>
          <w:p w:rsidR="00A9777A" w:rsidRPr="00804CE2" w:rsidRDefault="00A9777A" w:rsidP="00AE5C3B">
            <w:pPr>
              <w:ind w:leftChars="15" w:left="317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表P-IV-2應用戲劇、應用劇場與應用舞蹈等多元形式。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人J4了解平等、正義的原則，並在生活中實踐。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人J5瞭解社會上有不同的群體和文化，尊重並欣賞其差異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人J6正視社會中的各種歧視,並採取行動來關懷與保護弱勢。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生　J12公共議題中的道德思辨。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A9777A" w:rsidRPr="00804CE2" w:rsidTr="00AE5C3B">
        <w:trPr>
          <w:gridAfter w:val="1"/>
          <w:wAfter w:w="40" w:type="dxa"/>
          <w:trHeight w:val="363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第六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別鬧了！莎翁!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表2-IV-1能覺察並感受創作與美感經驗的關聯。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表2-IV-2能體認各種表演藝術發展脈絡、文化內</w:t>
            </w: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及代表人物。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表2-IV-3能運用適當的語彙，明確表達、解析及評價自己與他人的作品。</w:t>
            </w:r>
          </w:p>
          <w:p w:rsidR="00A9777A" w:rsidRPr="00804CE2" w:rsidRDefault="00A9777A" w:rsidP="00AE5C3B">
            <w:pPr>
              <w:spacing w:line="0" w:lineRule="atLeast"/>
              <w:ind w:left="173" w:hangingChars="72" w:hanging="173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表3-Ⅳ-2 能運用多元創作探討公共議題，展現人文關懷與獨立思考能力。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表E-IV-2肢體動作與語彙、角色建立與表演、各類型文本分析與創作。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表E-IV-3戲劇、舞蹈與其他</w:t>
            </w: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藝術元素的結合演出。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表A-IV-2在地及各族群、東西方、傳統與當代表演藝術之類型、代表作品與人物。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表A-IV-3表演形式分析、文本分析。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表P-Ⅳ-2應用戲劇、應用劇場與應用舞蹈等多元形式。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A9777A" w:rsidRPr="00804CE2" w:rsidRDefault="00A9777A" w:rsidP="00A9777A">
            <w:pPr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閱J1發展多元文本的閱讀策</w:t>
            </w: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略。</w:t>
            </w:r>
          </w:p>
          <w:p w:rsidR="00A9777A" w:rsidRPr="00804CE2" w:rsidRDefault="00A9777A" w:rsidP="00A9777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閱J4</w:t>
            </w:r>
            <w:proofErr w:type="gramStart"/>
            <w:r w:rsidRPr="00804CE2">
              <w:rPr>
                <w:rFonts w:ascii="標楷體" w:eastAsia="標楷體" w:hAnsi="標楷體" w:hint="eastAsia"/>
                <w:szCs w:val="24"/>
              </w:rPr>
              <w:t>除紙本</w:t>
            </w:r>
            <w:proofErr w:type="gramEnd"/>
            <w:r w:rsidRPr="00804CE2">
              <w:rPr>
                <w:rFonts w:ascii="標楷體" w:eastAsia="標楷體" w:hAnsi="標楷體" w:hint="eastAsia"/>
                <w:szCs w:val="24"/>
              </w:rPr>
              <w:t>閱讀之外，依學習需求選擇適當的閱讀媒材，並瞭解如何利用適當的管道獲得文本資源。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:rsidR="00A9777A" w:rsidRPr="00804CE2" w:rsidRDefault="00A9777A" w:rsidP="00A9777A">
            <w:pPr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國J4尊重與欣賞世界不同文化的價值。</w:t>
            </w:r>
          </w:p>
          <w:p w:rsidR="00A9777A" w:rsidRPr="00804CE2" w:rsidRDefault="00A9777A" w:rsidP="00AE5C3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國J9尊重與維護不同文化群體的人權與尊嚴。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9777A" w:rsidRPr="00804CE2" w:rsidTr="00AE5C3B">
        <w:trPr>
          <w:trHeight w:val="363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第十一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73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舞出自我：</w:t>
            </w:r>
          </w:p>
          <w:p w:rsidR="00A9777A" w:rsidRPr="00804CE2" w:rsidRDefault="00A9777A" w:rsidP="00643732">
            <w:pPr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我舞故我在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表1-IV-2能理解表演的形式、文本與表現技巧並創作發表。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表2-IV-2能體認各種表演藝術發展脈絡、文化內涵及代表人物。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表3-IV-2能運用多元創作探討公共議題，展現人文關懷與獨立思考能</w:t>
            </w: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力。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表E-IV-1聲音、身體、情感、時間、空間、勁力、即興、動作等戲劇或舞蹈元素。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表E-IV-3戲劇、舞蹈與其他藝術元素的結合演出。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表A-IV-2在地及各族群、東西方、傳統與當代表演藝術之類型、代表作品與人物。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表P-IV-2應用戲劇、應用劇場與應用舞蹈等多元形式。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A9777A" w:rsidRPr="00804CE2" w:rsidRDefault="00A9777A" w:rsidP="00AE5C3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多J8探討不同文化接觸時可能產生的衝突、融合或創新。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9777A" w:rsidRPr="00804CE2" w:rsidTr="00AE5C3B">
        <w:trPr>
          <w:trHeight w:val="363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第十六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第二十</w:t>
            </w:r>
            <w:r w:rsidR="009C2B0A"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64373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43732">
              <w:rPr>
                <w:rFonts w:ascii="標楷體" w:eastAsia="標楷體" w:hAnsi="標楷體" w:hint="eastAsia"/>
                <w:color w:val="000000"/>
                <w:szCs w:val="24"/>
              </w:rPr>
              <w:t>廣告創意無限加</w:t>
            </w:r>
          </w:p>
          <w:p w:rsidR="00A9777A" w:rsidRPr="00643732" w:rsidRDefault="00A9777A" w:rsidP="00643732">
            <w:pPr>
              <w:jc w:val="both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643732">
              <w:rPr>
                <w:rFonts w:ascii="標楷體" w:eastAsia="標楷體" w:hAnsi="標楷體" w:hint="eastAsia"/>
                <w:color w:val="000000"/>
                <w:szCs w:val="24"/>
              </w:rPr>
              <w:t>：叫我活廣告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表1-IV-3能連結其他藝術並創作。</w:t>
            </w:r>
          </w:p>
          <w:p w:rsidR="00A9777A" w:rsidRPr="00804CE2" w:rsidRDefault="00A9777A" w:rsidP="00AE5C3B">
            <w:pPr>
              <w:spacing w:line="0" w:lineRule="atLeast"/>
              <w:ind w:leftChars="132" w:left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表2-IV-1能覺察並感受創作與美感經驗的關聯。</w:t>
            </w:r>
          </w:p>
          <w:p w:rsidR="00A9777A" w:rsidRPr="00804CE2" w:rsidRDefault="00A9777A" w:rsidP="00AE5C3B">
            <w:pPr>
              <w:spacing w:line="0" w:lineRule="atLeast"/>
              <w:ind w:leftChars="15" w:left="317" w:hangingChars="117" w:hanging="281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表3-IV-3能結合科技媒體傳達訊息，展現多元表演形式的作品。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表E-IV-3戲劇、舞蹈與其他藝術元素的結合演出。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表A-IV-1表演藝術與生活美學、在地文化及特定場域的演出連結。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表P-IV-1表演團隊組織與架構、劇場基礎設計和製作。</w:t>
            </w:r>
          </w:p>
          <w:p w:rsidR="00A9777A" w:rsidRPr="00804CE2" w:rsidRDefault="00A9777A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表P-IV-2應用戲劇、應用劇場與應用舞蹈等多元形式。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A9777A" w:rsidRPr="00804CE2" w:rsidRDefault="00A9777A" w:rsidP="00AE5C3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資J8選用適當的資訊科技組織思維，並進行有效的表達。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9777A" w:rsidRPr="00804CE2" w:rsidTr="00AE5C3B">
        <w:trPr>
          <w:gridAfter w:val="1"/>
          <w:wAfter w:w="40" w:type="dxa"/>
          <w:trHeight w:val="720"/>
          <w:jc w:val="center"/>
        </w:trPr>
        <w:tc>
          <w:tcPr>
            <w:tcW w:w="803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A9777A" w:rsidRPr="00804CE2" w:rsidRDefault="00A9777A" w:rsidP="00A9777A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第二學期</w:t>
            </w:r>
          </w:p>
        </w:tc>
        <w:tc>
          <w:tcPr>
            <w:tcW w:w="134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第一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373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故事與戲劇：</w:t>
            </w:r>
          </w:p>
          <w:p w:rsidR="00A9777A" w:rsidRPr="00804CE2" w:rsidRDefault="00A9777A" w:rsidP="00643732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說故事、演故事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表1-IV-2能理解表演的形式、文本與表現技巧並創作發表。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表E-IV-2肢體動作與語彙、角色建立與表演、各類型文本分析與創作。</w:t>
            </w:r>
          </w:p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表E-IV-3戲劇、舞蹈與其他藝術元素的結合演出。</w:t>
            </w:r>
          </w:p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表A-IV-3表演形式分析、文本分析。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2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A9777A" w:rsidRPr="00804CE2" w:rsidTr="00AE5C3B">
        <w:trPr>
          <w:trHeight w:val="397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777A" w:rsidRPr="00804CE2" w:rsidRDefault="00A9777A" w:rsidP="00A9777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第六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A9777A" w:rsidRPr="00804CE2" w:rsidRDefault="00A9777A" w:rsidP="00643732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A9777A" w:rsidRPr="00804CE2" w:rsidRDefault="00643732" w:rsidP="00A9777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77A" w:rsidRPr="00804CE2" w:rsidRDefault="00A9777A" w:rsidP="00C54BE4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3、2、1，</w:t>
            </w:r>
            <w:r w:rsidR="00C54BE4">
              <w:rPr>
                <w:rFonts w:ascii="標楷體" w:eastAsia="標楷體" w:hAnsi="標楷體" w:hint="eastAsia"/>
                <w:color w:val="000000"/>
                <w:szCs w:val="24"/>
              </w:rPr>
              <w:t>Action</w:t>
            </w: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：讀懂流動中的舞臺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表3-IV-1能運用劇場相關技術，有計畫地排練與展演。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表E-IV-1聲音、身體、情感、時間、空間、勁力、即興、動作等戲劇或舞蹈元素。</w:t>
            </w:r>
          </w:p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表E-IV-3戲劇、舞蹈與其他藝術元素的結合演出。</w:t>
            </w:r>
          </w:p>
          <w:p w:rsidR="00A9777A" w:rsidRPr="00804CE2" w:rsidRDefault="00A9777A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表A-IV-3表演形式分析、文本分析。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77A" w:rsidRPr="00804CE2" w:rsidRDefault="00A9777A" w:rsidP="00A9777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A9777A" w:rsidRPr="00804CE2" w:rsidRDefault="00A9777A" w:rsidP="00A9777A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8D36D8" w:rsidRPr="00804CE2" w:rsidTr="00AE5C3B">
        <w:trPr>
          <w:trHeight w:val="397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36D8" w:rsidRPr="00804CE2" w:rsidRDefault="008D36D8" w:rsidP="008D36D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6D8" w:rsidRPr="00804CE2" w:rsidRDefault="008D36D8" w:rsidP="008D36D8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第十一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8D36D8" w:rsidRPr="00804CE2" w:rsidRDefault="008D36D8" w:rsidP="00C54BE4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8D36D8" w:rsidRPr="00804CE2" w:rsidRDefault="00C54BE4" w:rsidP="008D36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4BE4" w:rsidRDefault="008D36D8" w:rsidP="00C54BE4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突破框架：</w:t>
            </w:r>
          </w:p>
          <w:p w:rsidR="008D36D8" w:rsidRPr="00804CE2" w:rsidRDefault="008D36D8" w:rsidP="00C54BE4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04CE2">
              <w:rPr>
                <w:rFonts w:ascii="標楷體" w:eastAsia="標楷體" w:hAnsi="標楷體" w:hint="eastAsia"/>
                <w:color w:val="000000"/>
                <w:szCs w:val="24"/>
              </w:rPr>
              <w:t>舞形舞塑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AE5C3B">
            <w:pPr>
              <w:ind w:left="173" w:hangingChars="72" w:hanging="173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表1-IV-1能運用特定元素、形式、技巧與肢體</w:t>
            </w: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語彙表現想法，發展多元能力，並在劇場中呈現。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表E-IV-1聲音、身體、情感、時間、空間、勁力、</w:t>
            </w: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即興、動作等戲劇或舞蹈元素。</w:t>
            </w:r>
          </w:p>
          <w:p w:rsidR="008D36D8" w:rsidRPr="00804CE2" w:rsidRDefault="008D36D8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表E-IV-2肢體動作與語彙、角色建立與表演、各類型文本分析與創作。</w:t>
            </w:r>
          </w:p>
          <w:p w:rsidR="008D36D8" w:rsidRPr="00804CE2" w:rsidRDefault="008D36D8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表E-IV-3戲劇、舞蹈與其他藝術元素的結合演出。</w:t>
            </w:r>
          </w:p>
          <w:p w:rsidR="008D36D8" w:rsidRPr="00804CE2" w:rsidRDefault="008D36D8" w:rsidP="00AE5C3B">
            <w:pPr>
              <w:ind w:left="317" w:hangingChars="132" w:hanging="317"/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表P-IV-2應用戲劇、應用劇場與應用舞蹈等多元形式。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1.歷程性評量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lastRenderedPageBreak/>
              <w:t>3.學生自我檢核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8D36D8" w:rsidRPr="00804CE2" w:rsidRDefault="008D36D8" w:rsidP="008D36D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8D36D8" w:rsidRPr="00804CE2" w:rsidTr="00AE5C3B">
        <w:trPr>
          <w:trHeight w:val="397"/>
          <w:jc w:val="center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36D8" w:rsidRPr="00804CE2" w:rsidRDefault="008D36D8" w:rsidP="008D36D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6D8" w:rsidRPr="00804CE2" w:rsidRDefault="008D36D8" w:rsidP="008D36D8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04CE2">
              <w:rPr>
                <w:rFonts w:ascii="標楷體" w:eastAsia="標楷體" w:hAnsi="標楷體" w:cs="新細明體" w:hint="eastAsia"/>
                <w:szCs w:val="24"/>
              </w:rPr>
              <w:t>第十六</w:t>
            </w:r>
            <w:proofErr w:type="gramStart"/>
            <w:r w:rsidRPr="00804CE2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8D36D8" w:rsidRPr="00804CE2" w:rsidRDefault="008D36D8" w:rsidP="00C54BE4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/>
                <w:szCs w:val="24"/>
              </w:rPr>
              <w:t>|</w:t>
            </w:r>
          </w:p>
          <w:p w:rsidR="008D36D8" w:rsidRPr="00804CE2" w:rsidRDefault="00C54BE4" w:rsidP="008D36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第二十</w:t>
            </w:r>
            <w:r w:rsidR="009C2B0A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6D8" w:rsidRPr="00C54BE4" w:rsidRDefault="008D36D8" w:rsidP="00C54BE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4BE4">
              <w:rPr>
                <w:rFonts w:ascii="標楷體" w:eastAsia="標楷體" w:hAnsi="標楷體" w:hint="eastAsia"/>
                <w:szCs w:val="24"/>
              </w:rPr>
              <w:t>小電影大道理</w:t>
            </w:r>
          </w:p>
          <w:p w:rsidR="008D36D8" w:rsidRPr="00804CE2" w:rsidRDefault="008D36D8" w:rsidP="00C54BE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54BE4">
              <w:rPr>
                <w:rFonts w:ascii="標楷體" w:eastAsia="標楷體" w:hAnsi="標楷體" w:hint="eastAsia"/>
                <w:bCs/>
                <w:szCs w:val="24"/>
              </w:rPr>
              <w:t>青春不留白：青春開麥拉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表2-Ⅳ-3能運用適當的語彙，明確</w:t>
            </w:r>
          </w:p>
          <w:p w:rsidR="008D36D8" w:rsidRPr="00804CE2" w:rsidRDefault="008D36D8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表達、解析及評價自己與他人的作品。表3-IV-3能結合科技媒體傳達訊息，展現多元表演形式的作品。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表A-IV-3表演形式分析、文本分析。</w:t>
            </w:r>
          </w:p>
          <w:p w:rsidR="008D36D8" w:rsidRPr="00804CE2" w:rsidRDefault="008D36D8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表P-IV-3影片製作、媒體應用、電腦與行動裝置相關應用程式。</w:t>
            </w:r>
          </w:p>
          <w:p w:rsidR="008D36D8" w:rsidRPr="00804CE2" w:rsidRDefault="008D36D8" w:rsidP="00AE5C3B">
            <w:pPr>
              <w:spacing w:line="0" w:lineRule="atLeast"/>
              <w:ind w:left="317" w:hangingChars="132" w:hanging="317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04CE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表P-IV-4表演藝術活動與展演、表演藝術相關工作的特性與種類。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8D36D8" w:rsidRPr="00804CE2" w:rsidRDefault="008D36D8" w:rsidP="008D36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科J13展現實作活動中的創新思考能力</w:t>
            </w:r>
          </w:p>
          <w:p w:rsidR="008D36D8" w:rsidRPr="00804CE2" w:rsidRDefault="008D36D8" w:rsidP="00AE5C3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04CE2">
              <w:rPr>
                <w:rFonts w:ascii="標楷體" w:eastAsia="標楷體" w:hAnsi="標楷體" w:hint="eastAsia"/>
                <w:szCs w:val="24"/>
              </w:rPr>
              <w:t>科J14具備與人溝通、協調、合作的能力。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6D8" w:rsidRPr="00804CE2" w:rsidRDefault="008D36D8" w:rsidP="008D36D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8D36D8" w:rsidRPr="00804CE2" w:rsidRDefault="008D36D8" w:rsidP="008D36D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8D36D8" w:rsidRPr="00804CE2" w:rsidTr="00643732">
        <w:trPr>
          <w:gridAfter w:val="1"/>
          <w:wAfter w:w="40" w:type="dxa"/>
          <w:trHeight w:val="720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36D8" w:rsidRPr="00804CE2" w:rsidRDefault="008D36D8" w:rsidP="008D36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教學設施</w:t>
            </w:r>
          </w:p>
          <w:p w:rsidR="008D36D8" w:rsidRPr="00804CE2" w:rsidRDefault="008D36D8" w:rsidP="008D36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04CE2">
              <w:rPr>
                <w:rFonts w:ascii="標楷體" w:eastAsia="標楷體" w:hAnsi="標楷體"/>
                <w:color w:val="000000"/>
                <w:szCs w:val="24"/>
              </w:rPr>
              <w:t>設備需求</w:t>
            </w:r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6D8" w:rsidRPr="00804CE2" w:rsidRDefault="00C54BE4" w:rsidP="00C54BE4">
            <w:pPr>
              <w:pStyle w:val="Web"/>
              <w:spacing w:before="0" w:after="0"/>
              <w:ind w:firstLine="23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影音播放設備、</w:t>
            </w:r>
            <w:r w:rsidR="008335F4" w:rsidRPr="00804CE2">
              <w:rPr>
                <w:rFonts w:ascii="標楷體" w:eastAsia="標楷體" w:hAnsi="標楷體"/>
                <w:color w:val="000000"/>
              </w:rPr>
              <w:t>鈴鼓或是有節奏的樂器</w:t>
            </w:r>
            <w:r>
              <w:rPr>
                <w:rFonts w:ascii="標楷體" w:eastAsia="標楷體" w:hAnsi="標楷體" w:hint="eastAsia"/>
                <w:color w:val="000000"/>
              </w:rPr>
              <w:t>、</w:t>
            </w:r>
            <w:r w:rsidR="00FB1B25" w:rsidRPr="00804CE2">
              <w:rPr>
                <w:rFonts w:ascii="標楷體" w:eastAsia="標楷體" w:hAnsi="標楷體" w:cs="Times New Roman"/>
                <w:color w:val="000000"/>
              </w:rPr>
              <w:t>多媒體播放工具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 w:rsidR="00FB1B25" w:rsidRPr="00804CE2">
              <w:rPr>
                <w:rFonts w:ascii="標楷體" w:eastAsia="標楷體" w:hAnsi="標楷體" w:cs="Times New Roman"/>
                <w:color w:val="000000"/>
              </w:rPr>
              <w:t>攝影工具</w:t>
            </w:r>
          </w:p>
        </w:tc>
      </w:tr>
      <w:tr w:rsidR="008D36D8" w:rsidRPr="00804CE2" w:rsidTr="00643732">
        <w:trPr>
          <w:gridAfter w:val="1"/>
          <w:wAfter w:w="40" w:type="dxa"/>
          <w:trHeight w:val="720"/>
          <w:jc w:val="center"/>
        </w:trPr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36D8" w:rsidRPr="00804CE2" w:rsidRDefault="008D36D8" w:rsidP="008D36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804CE2">
              <w:rPr>
                <w:rFonts w:ascii="標楷體" w:eastAsia="標楷體" w:hAnsi="標楷體"/>
                <w:color w:val="000000"/>
              </w:rPr>
              <w:t xml:space="preserve">備   </w:t>
            </w:r>
            <w:proofErr w:type="gramStart"/>
            <w:r w:rsidRPr="00804CE2"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3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6D8" w:rsidRPr="00804CE2" w:rsidRDefault="008D36D8" w:rsidP="008D36D8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80CB0" w:rsidRDefault="00080CB0" w:rsidP="00C54BE4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080CB0" w:rsidSect="00804CE2">
      <w:footerReference w:type="default" r:id="rId8"/>
      <w:pgSz w:w="16838" w:h="11906" w:orient="landscape"/>
      <w:pgMar w:top="720" w:right="567" w:bottom="720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DD" w:rsidRDefault="003151DD">
      <w:r>
        <w:separator/>
      </w:r>
    </w:p>
  </w:endnote>
  <w:endnote w:type="continuationSeparator" w:id="0">
    <w:p w:rsidR="003151DD" w:rsidRDefault="0031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CE2" w:rsidRDefault="001706B4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804CE2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4B1E58">
      <w:rPr>
        <w:rFonts w:ascii="微軟正黑體" w:eastAsia="微軟正黑體" w:hAnsi="微軟正黑體"/>
        <w:noProof/>
        <w:lang w:val="zh-TW"/>
      </w:rPr>
      <w:t>5</w:t>
    </w:r>
    <w:r>
      <w:rPr>
        <w:rFonts w:ascii="微軟正黑體" w:eastAsia="微軟正黑體" w:hAnsi="微軟正黑體"/>
        <w:lang w:val="zh-TW"/>
      </w:rPr>
      <w:fldChar w:fldCharType="end"/>
    </w:r>
  </w:p>
  <w:p w:rsidR="00804CE2" w:rsidRDefault="00804C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DD" w:rsidRDefault="003151DD">
      <w:r>
        <w:rPr>
          <w:color w:val="000000"/>
        </w:rPr>
        <w:separator/>
      </w:r>
    </w:p>
  </w:footnote>
  <w:footnote w:type="continuationSeparator" w:id="0">
    <w:p w:rsidR="003151DD" w:rsidRDefault="00315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4146E"/>
    <w:rsid w:val="00080CB0"/>
    <w:rsid w:val="00085DE6"/>
    <w:rsid w:val="000B7630"/>
    <w:rsid w:val="000E7D29"/>
    <w:rsid w:val="001512F8"/>
    <w:rsid w:val="0016344D"/>
    <w:rsid w:val="001706B4"/>
    <w:rsid w:val="001E0F91"/>
    <w:rsid w:val="001F7A63"/>
    <w:rsid w:val="002A7747"/>
    <w:rsid w:val="002D56F4"/>
    <w:rsid w:val="002E3691"/>
    <w:rsid w:val="002F35CD"/>
    <w:rsid w:val="00312CF5"/>
    <w:rsid w:val="003151DD"/>
    <w:rsid w:val="003254F3"/>
    <w:rsid w:val="00391445"/>
    <w:rsid w:val="003C7B02"/>
    <w:rsid w:val="00401920"/>
    <w:rsid w:val="004154E3"/>
    <w:rsid w:val="004276A9"/>
    <w:rsid w:val="00437E55"/>
    <w:rsid w:val="0044651C"/>
    <w:rsid w:val="00446615"/>
    <w:rsid w:val="004712C7"/>
    <w:rsid w:val="00497182"/>
    <w:rsid w:val="00497C60"/>
    <w:rsid w:val="004B1E58"/>
    <w:rsid w:val="00520B1C"/>
    <w:rsid w:val="005433EC"/>
    <w:rsid w:val="00552AA7"/>
    <w:rsid w:val="00592940"/>
    <w:rsid w:val="005E22D1"/>
    <w:rsid w:val="005E69B4"/>
    <w:rsid w:val="0064125E"/>
    <w:rsid w:val="00643732"/>
    <w:rsid w:val="006738D6"/>
    <w:rsid w:val="006E4137"/>
    <w:rsid w:val="00701F1A"/>
    <w:rsid w:val="00804CE2"/>
    <w:rsid w:val="00810338"/>
    <w:rsid w:val="008335F4"/>
    <w:rsid w:val="00861620"/>
    <w:rsid w:val="008839A7"/>
    <w:rsid w:val="008A3D9C"/>
    <w:rsid w:val="008D36D8"/>
    <w:rsid w:val="00906F0A"/>
    <w:rsid w:val="00916327"/>
    <w:rsid w:val="00941430"/>
    <w:rsid w:val="009B548F"/>
    <w:rsid w:val="009C2B0A"/>
    <w:rsid w:val="009E4BC4"/>
    <w:rsid w:val="009E57F4"/>
    <w:rsid w:val="00A534A1"/>
    <w:rsid w:val="00A9777A"/>
    <w:rsid w:val="00AA35FA"/>
    <w:rsid w:val="00AE0D4B"/>
    <w:rsid w:val="00AE5C3B"/>
    <w:rsid w:val="00B42542"/>
    <w:rsid w:val="00B43C2E"/>
    <w:rsid w:val="00C02EA5"/>
    <w:rsid w:val="00C54BE4"/>
    <w:rsid w:val="00CC0392"/>
    <w:rsid w:val="00CF6121"/>
    <w:rsid w:val="00DF0653"/>
    <w:rsid w:val="00DF62DD"/>
    <w:rsid w:val="00E17363"/>
    <w:rsid w:val="00E37C67"/>
    <w:rsid w:val="00E82360"/>
    <w:rsid w:val="00E956A4"/>
    <w:rsid w:val="00EE0E4F"/>
    <w:rsid w:val="00F03DD8"/>
    <w:rsid w:val="00FA434A"/>
    <w:rsid w:val="00FB1B25"/>
    <w:rsid w:val="00FC2830"/>
    <w:rsid w:val="00FD0F6F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1706B4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1706B4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1706B4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1706B4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1706B4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1706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1706B4"/>
    <w:rPr>
      <w:kern w:val="3"/>
    </w:rPr>
  </w:style>
  <w:style w:type="paragraph" w:styleId="a9">
    <w:name w:val="footer"/>
    <w:basedOn w:val="a3"/>
    <w:rsid w:val="001706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1706B4"/>
    <w:rPr>
      <w:kern w:val="3"/>
    </w:rPr>
  </w:style>
  <w:style w:type="paragraph" w:styleId="ab">
    <w:name w:val="Balloon Text"/>
    <w:basedOn w:val="a3"/>
    <w:rsid w:val="001706B4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1706B4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1706B4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1706B4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1706B4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1706B4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1706B4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1706B4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1706B4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1706B4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1706B4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1706B4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1706B4"/>
    <w:rPr>
      <w:rFonts w:cs="Times New Roman"/>
      <w:kern w:val="3"/>
    </w:rPr>
  </w:style>
  <w:style w:type="character" w:customStyle="1" w:styleId="FooterChar">
    <w:name w:val="Footer Char"/>
    <w:rsid w:val="001706B4"/>
    <w:rPr>
      <w:rFonts w:cs="Times New Roman"/>
      <w:kern w:val="3"/>
    </w:rPr>
  </w:style>
  <w:style w:type="character" w:customStyle="1" w:styleId="BalloonTextChar">
    <w:name w:val="Balloon Text Char"/>
    <w:rsid w:val="001706B4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1706B4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1706B4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1706B4"/>
    <w:rPr>
      <w:rFonts w:cs="Times New Roman"/>
    </w:rPr>
  </w:style>
  <w:style w:type="paragraph" w:styleId="af1">
    <w:name w:val="Closing"/>
    <w:basedOn w:val="a3"/>
    <w:rsid w:val="001706B4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1706B4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1706B4"/>
    <w:rPr>
      <w:rFonts w:cs="Times New Roman"/>
    </w:rPr>
  </w:style>
  <w:style w:type="character" w:styleId="af3">
    <w:name w:val="Placeholder Text"/>
    <w:rsid w:val="001706B4"/>
    <w:rPr>
      <w:rFonts w:cs="Times New Roman"/>
      <w:color w:val="808080"/>
    </w:rPr>
  </w:style>
  <w:style w:type="paragraph" w:styleId="af4">
    <w:name w:val="Plain Text"/>
    <w:basedOn w:val="a3"/>
    <w:rsid w:val="001706B4"/>
    <w:rPr>
      <w:rFonts w:ascii="細明體" w:eastAsia="細明體" w:hAnsi="細明體" w:cs="Courier New"/>
    </w:rPr>
  </w:style>
  <w:style w:type="character" w:customStyle="1" w:styleId="af5">
    <w:name w:val="純文字 字元"/>
    <w:rsid w:val="001706B4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1706B4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1706B4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1706B4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1706B4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1706B4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rsid w:val="001706B4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1706B4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1706B4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1706B4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1706B4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1706B4"/>
    <w:pPr>
      <w:spacing w:after="120" w:line="480" w:lineRule="auto"/>
      <w:ind w:left="480"/>
    </w:pPr>
  </w:style>
  <w:style w:type="character" w:customStyle="1" w:styleId="23">
    <w:name w:val="本文縮排 2 字元"/>
    <w:rsid w:val="001706B4"/>
    <w:rPr>
      <w:kern w:val="3"/>
      <w:sz w:val="24"/>
      <w:szCs w:val="22"/>
    </w:rPr>
  </w:style>
  <w:style w:type="character" w:customStyle="1" w:styleId="BodyTextIndent2Char">
    <w:name w:val="Body Text Indent 2 Char"/>
    <w:rsid w:val="001706B4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1706B4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1706B4"/>
    <w:rPr>
      <w:kern w:val="3"/>
      <w:sz w:val="16"/>
      <w:szCs w:val="16"/>
    </w:rPr>
  </w:style>
  <w:style w:type="character" w:customStyle="1" w:styleId="BodyTextIndent3Char">
    <w:name w:val="Body Text Indent 3 Char"/>
    <w:rsid w:val="001706B4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1706B4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1706B4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1706B4"/>
    <w:pPr>
      <w:spacing w:after="120"/>
      <w:ind w:left="480"/>
    </w:pPr>
  </w:style>
  <w:style w:type="paragraph" w:customStyle="1" w:styleId="Default">
    <w:name w:val="Default"/>
    <w:rsid w:val="001706B4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1706B4"/>
    <w:rPr>
      <w:rFonts w:cs="Times New Roman"/>
    </w:rPr>
  </w:style>
  <w:style w:type="paragraph" w:styleId="afc">
    <w:name w:val="Body Text"/>
    <w:basedOn w:val="a3"/>
    <w:rsid w:val="001706B4"/>
    <w:pPr>
      <w:spacing w:after="120"/>
    </w:pPr>
  </w:style>
  <w:style w:type="character" w:customStyle="1" w:styleId="afd">
    <w:name w:val="本文 字元"/>
    <w:rsid w:val="001706B4"/>
    <w:rPr>
      <w:kern w:val="3"/>
      <w:sz w:val="24"/>
      <w:szCs w:val="22"/>
    </w:rPr>
  </w:style>
  <w:style w:type="character" w:customStyle="1" w:styleId="BodyTextChar">
    <w:name w:val="Body Text Char"/>
    <w:rsid w:val="001706B4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1706B4"/>
    <w:rPr>
      <w:rFonts w:cs="Times New Roman"/>
    </w:rPr>
  </w:style>
  <w:style w:type="paragraph" w:customStyle="1" w:styleId="dash5167-6587-9f4a-982d">
    <w:name w:val="dash5167-6587-9f4a-982d"/>
    <w:basedOn w:val="a3"/>
    <w:rsid w:val="001706B4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1706B4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1706B4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1706B4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1706B4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1706B4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1706B4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1706B4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1706B4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1706B4"/>
    <w:rPr>
      <w:rFonts w:cs="Times New Roman"/>
      <w:sz w:val="18"/>
    </w:rPr>
  </w:style>
  <w:style w:type="paragraph" w:styleId="aff1">
    <w:name w:val="annotation text"/>
    <w:basedOn w:val="a3"/>
    <w:rsid w:val="001706B4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1706B4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1706B4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1706B4"/>
    <w:rPr>
      <w:b/>
      <w:bCs/>
      <w:szCs w:val="24"/>
    </w:rPr>
  </w:style>
  <w:style w:type="character" w:customStyle="1" w:styleId="aff4">
    <w:name w:val="註解主旨 字元"/>
    <w:rsid w:val="001706B4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1706B4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1706B4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1706B4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1706B4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1706B4"/>
    <w:rPr>
      <w:rFonts w:cs="Times New Roman"/>
      <w:b/>
    </w:rPr>
  </w:style>
  <w:style w:type="paragraph" w:customStyle="1" w:styleId="p">
    <w:name w:val="p"/>
    <w:basedOn w:val="a3"/>
    <w:rsid w:val="001706B4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1706B4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1706B4"/>
    <w:rPr>
      <w:sz w:val="18"/>
    </w:rPr>
  </w:style>
  <w:style w:type="character" w:customStyle="1" w:styleId="unnamed1">
    <w:name w:val="unnamed1"/>
    <w:rsid w:val="001706B4"/>
    <w:rPr>
      <w:rFonts w:cs="Times New Roman"/>
    </w:rPr>
  </w:style>
  <w:style w:type="character" w:customStyle="1" w:styleId="a61">
    <w:name w:val="a61"/>
    <w:rsid w:val="001706B4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1706B4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1706B4"/>
    <w:rPr>
      <w:kern w:val="0"/>
      <w:sz w:val="20"/>
    </w:rPr>
  </w:style>
  <w:style w:type="paragraph" w:customStyle="1" w:styleId="aff9">
    <w:name w:val="齊"/>
    <w:basedOn w:val="a3"/>
    <w:rsid w:val="001706B4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1706B4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1706B4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1706B4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1706B4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1706B4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1706B4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1706B4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1706B4"/>
    <w:rPr>
      <w:rFonts w:cs="Times New Roman"/>
    </w:rPr>
  </w:style>
  <w:style w:type="paragraph" w:customStyle="1" w:styleId="affc">
    <w:name w:val="標題一"/>
    <w:basedOn w:val="a3"/>
    <w:autoRedefine/>
    <w:rsid w:val="001706B4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1706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1706B4"/>
    <w:rPr>
      <w:rFonts w:ascii="細明體" w:eastAsia="細明體" w:hAnsi="細明體"/>
    </w:rPr>
  </w:style>
  <w:style w:type="character" w:customStyle="1" w:styleId="HTMLPreformattedChar">
    <w:name w:val="HTML Preformatted Char"/>
    <w:rsid w:val="001706B4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1706B4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1706B4"/>
    <w:rPr>
      <w:rFonts w:ascii="新細明體" w:hAnsi="新細明體"/>
      <w:szCs w:val="24"/>
    </w:rPr>
  </w:style>
  <w:style w:type="character" w:customStyle="1" w:styleId="DateChar">
    <w:name w:val="Date Char"/>
    <w:rsid w:val="001706B4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1706B4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1706B4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1706B4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1706B4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1706B4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1706B4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1706B4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1706B4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1706B4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1706B4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1706B4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1706B4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1706B4"/>
    <w:rPr>
      <w:rFonts w:cs="Times New Roman"/>
      <w:i/>
    </w:rPr>
  </w:style>
  <w:style w:type="paragraph" w:styleId="afff1">
    <w:name w:val="List Bullet"/>
    <w:basedOn w:val="a3"/>
    <w:autoRedefine/>
    <w:rsid w:val="001706B4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1706B4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1706B4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1706B4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1706B4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1706B4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1706B4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1706B4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1706B4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1706B4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1706B4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1706B4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1706B4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1706B4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1706B4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1706B4"/>
  </w:style>
  <w:style w:type="character" w:customStyle="1" w:styleId="2TimesNewRoman120851">
    <w:name w:val="樣式 標題 2 + (拉丁) Times New Roman (中文) 標楷體 12 點 非粗體 套用前:  0.85 ... 字元 字元"/>
    <w:rsid w:val="001706B4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1706B4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1706B4"/>
    <w:rPr>
      <w:rFonts w:cs="Times New Roman"/>
    </w:rPr>
  </w:style>
  <w:style w:type="paragraph" w:styleId="38">
    <w:name w:val="toc 3"/>
    <w:basedOn w:val="a3"/>
    <w:next w:val="a3"/>
    <w:autoRedefine/>
    <w:rsid w:val="001706B4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1706B4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1706B4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1706B4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1706B4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1706B4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1706B4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1706B4"/>
    <w:rPr>
      <w:rFonts w:cs="Times New Roman"/>
    </w:rPr>
  </w:style>
  <w:style w:type="character" w:customStyle="1" w:styleId="style311">
    <w:name w:val="style311"/>
    <w:rsid w:val="001706B4"/>
    <w:rPr>
      <w:color w:val="auto"/>
      <w:sz w:val="20"/>
    </w:rPr>
  </w:style>
  <w:style w:type="character" w:customStyle="1" w:styleId="style91">
    <w:name w:val="style91"/>
    <w:rsid w:val="001706B4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1706B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1706B4"/>
    <w:pPr>
      <w:ind w:left="1191" w:hanging="1191"/>
    </w:pPr>
  </w:style>
  <w:style w:type="character" w:customStyle="1" w:styleId="40">
    <w:name w:val="字元 字元4"/>
    <w:rsid w:val="001706B4"/>
    <w:rPr>
      <w:rFonts w:eastAsia="新細明體"/>
      <w:kern w:val="3"/>
      <w:lang w:val="en-US" w:eastAsia="zh-TW"/>
    </w:rPr>
  </w:style>
  <w:style w:type="paragraph" w:customStyle="1" w:styleId="28">
    <w:name w:val="標題2"/>
    <w:rsid w:val="001706B4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1706B4"/>
    <w:rPr>
      <w:kern w:val="3"/>
    </w:rPr>
  </w:style>
  <w:style w:type="character" w:customStyle="1" w:styleId="afff3">
    <w:name w:val="字元 字元"/>
    <w:rsid w:val="001706B4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1706B4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1706B4"/>
    <w:rPr>
      <w:rFonts w:eastAsia="標楷體"/>
      <w:sz w:val="24"/>
      <w:lang w:val="en-US" w:eastAsia="zh-TW"/>
    </w:rPr>
  </w:style>
  <w:style w:type="character" w:customStyle="1" w:styleId="29">
    <w:name w:val="字元 字元2"/>
    <w:rsid w:val="001706B4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1706B4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1706B4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1706B4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1706B4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1706B4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1706B4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1706B4"/>
  </w:style>
  <w:style w:type="paragraph" w:customStyle="1" w:styleId="afff7">
    <w:name w:val="主旨"/>
    <w:basedOn w:val="a3"/>
    <w:next w:val="a3"/>
    <w:rsid w:val="001706B4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1706B4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1706B4"/>
  </w:style>
  <w:style w:type="paragraph" w:customStyle="1" w:styleId="afffa">
    <w:name w:val="公告事項"/>
    <w:basedOn w:val="aff"/>
    <w:next w:val="a3"/>
    <w:rsid w:val="001706B4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1706B4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1706B4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1706B4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1706B4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1706B4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1706B4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1706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1706B4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1706B4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1706B4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1706B4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1706B4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1706B4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1706B4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1706B4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1706B4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1706B4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1706B4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1706B4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1706B4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1706B4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1706B4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1706B4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1706B4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1706B4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1706B4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1706B4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1706B4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1706B4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1706B4"/>
    <w:pPr>
      <w:ind w:left="1018" w:hanging="480"/>
    </w:pPr>
  </w:style>
  <w:style w:type="character" w:customStyle="1" w:styleId="affff5">
    <w:name w:val="(一標題 字元 字元"/>
    <w:rsid w:val="001706B4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1706B4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1706B4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1706B4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1706B4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1706B4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1706B4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1706B4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1706B4"/>
    <w:rPr>
      <w:rFonts w:cs="Times New Roman"/>
      <w:sz w:val="20"/>
      <w:szCs w:val="20"/>
    </w:rPr>
  </w:style>
  <w:style w:type="character" w:styleId="affffb">
    <w:name w:val="footnote reference"/>
    <w:rsid w:val="001706B4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1706B4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1706B4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1706B4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1706B4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1706B4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1706B4"/>
    <w:rPr>
      <w:color w:val="auto"/>
    </w:rPr>
  </w:style>
  <w:style w:type="character" w:customStyle="1" w:styleId="BodyTextIndentChar1">
    <w:name w:val="Body Text Indent Char1"/>
    <w:rsid w:val="001706B4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1706B4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1706B4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1706B4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1706B4"/>
    <w:pPr>
      <w:ind w:left="1018" w:hanging="480"/>
    </w:pPr>
  </w:style>
  <w:style w:type="paragraph" w:customStyle="1" w:styleId="afffff1">
    <w:name w:val="((一)兩行"/>
    <w:basedOn w:val="a3"/>
    <w:rsid w:val="001706B4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1706B4"/>
  </w:style>
  <w:style w:type="paragraph" w:customStyle="1" w:styleId="afffff2">
    <w:name w:val="教學目標"/>
    <w:basedOn w:val="a3"/>
    <w:rsid w:val="001706B4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1706B4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1706B4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1706B4"/>
  </w:style>
  <w:style w:type="numbering" w:customStyle="1" w:styleId="2">
    <w:name w:val="樣式2"/>
    <w:basedOn w:val="a6"/>
    <w:rsid w:val="001706B4"/>
    <w:pPr>
      <w:numPr>
        <w:numId w:val="1"/>
      </w:numPr>
    </w:pPr>
  </w:style>
  <w:style w:type="numbering" w:customStyle="1" w:styleId="1">
    <w:name w:val="樣式1"/>
    <w:basedOn w:val="a6"/>
    <w:rsid w:val="001706B4"/>
    <w:pPr>
      <w:numPr>
        <w:numId w:val="2"/>
      </w:numPr>
    </w:pPr>
  </w:style>
  <w:style w:type="numbering" w:customStyle="1" w:styleId="LFO16">
    <w:name w:val="LFO16"/>
    <w:basedOn w:val="a6"/>
    <w:rsid w:val="001706B4"/>
    <w:pPr>
      <w:numPr>
        <w:numId w:val="3"/>
      </w:numPr>
    </w:pPr>
  </w:style>
  <w:style w:type="numbering" w:customStyle="1" w:styleId="LFO17">
    <w:name w:val="LFO17"/>
    <w:basedOn w:val="a6"/>
    <w:rsid w:val="001706B4"/>
    <w:pPr>
      <w:numPr>
        <w:numId w:val="4"/>
      </w:numPr>
    </w:pPr>
  </w:style>
  <w:style w:type="numbering" w:customStyle="1" w:styleId="LFO18">
    <w:name w:val="LFO18"/>
    <w:basedOn w:val="a6"/>
    <w:rsid w:val="001706B4"/>
    <w:pPr>
      <w:numPr>
        <w:numId w:val="5"/>
      </w:numPr>
    </w:pPr>
  </w:style>
  <w:style w:type="numbering" w:customStyle="1" w:styleId="LFO19">
    <w:name w:val="LFO19"/>
    <w:basedOn w:val="a6"/>
    <w:rsid w:val="001706B4"/>
    <w:pPr>
      <w:numPr>
        <w:numId w:val="6"/>
      </w:numPr>
    </w:pPr>
  </w:style>
  <w:style w:type="numbering" w:customStyle="1" w:styleId="LFO20">
    <w:name w:val="LFO20"/>
    <w:basedOn w:val="a6"/>
    <w:rsid w:val="001706B4"/>
    <w:pPr>
      <w:numPr>
        <w:numId w:val="7"/>
      </w:numPr>
    </w:pPr>
  </w:style>
  <w:style w:type="numbering" w:customStyle="1" w:styleId="LFO21">
    <w:name w:val="LFO21"/>
    <w:basedOn w:val="a6"/>
    <w:rsid w:val="001706B4"/>
    <w:pPr>
      <w:numPr>
        <w:numId w:val="8"/>
      </w:numPr>
    </w:pPr>
  </w:style>
  <w:style w:type="numbering" w:customStyle="1" w:styleId="LFO24">
    <w:name w:val="LFO24"/>
    <w:basedOn w:val="a6"/>
    <w:rsid w:val="001706B4"/>
    <w:pPr>
      <w:numPr>
        <w:numId w:val="9"/>
      </w:numPr>
    </w:pPr>
  </w:style>
  <w:style w:type="numbering" w:customStyle="1" w:styleId="LFO25">
    <w:name w:val="LFO25"/>
    <w:basedOn w:val="a6"/>
    <w:rsid w:val="001706B4"/>
    <w:pPr>
      <w:numPr>
        <w:numId w:val="10"/>
      </w:numPr>
    </w:pPr>
  </w:style>
  <w:style w:type="numbering" w:customStyle="1" w:styleId="LFO26">
    <w:name w:val="LFO26"/>
    <w:basedOn w:val="a6"/>
    <w:rsid w:val="001706B4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496</Words>
  <Characters>2833</Characters>
  <Application>Microsoft Office Word</Application>
  <DocSecurity>0</DocSecurity>
  <Lines>23</Lines>
  <Paragraphs>6</Paragraphs>
  <ScaleCrop>false</ScaleCrop>
  <Company>臺北市立中正國民中學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7</cp:revision>
  <cp:lastPrinted>2020-02-13T07:28:00Z</cp:lastPrinted>
  <dcterms:created xsi:type="dcterms:W3CDTF">2021-05-30T00:22:00Z</dcterms:created>
  <dcterms:modified xsi:type="dcterms:W3CDTF">2021-06-03T07:15:00Z</dcterms:modified>
</cp:coreProperties>
</file>